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963"/>
        <w:gridCol w:w="2967"/>
      </w:tblGrid>
      <w:tr w:rsidR="00A15767" w:rsidRPr="009B19B3" w14:paraId="21AC0EA6" w14:textId="77777777" w:rsidTr="00A15767">
        <w:tc>
          <w:tcPr>
            <w:tcW w:w="8954" w:type="dxa"/>
            <w:gridSpan w:val="3"/>
            <w:shd w:val="clear" w:color="auto" w:fill="E0E0E0"/>
          </w:tcPr>
          <w:p w14:paraId="41458021" w14:textId="77777777" w:rsidR="005539FE" w:rsidRPr="009B19B3" w:rsidRDefault="005539FE" w:rsidP="00CB1DEF">
            <w:pPr>
              <w:widowControl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9B19B3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13: Улога студената у самовредновању и провери квалитета</w:t>
            </w:r>
          </w:p>
          <w:p w14:paraId="22513D5E" w14:textId="77777777" w:rsidR="005539FE" w:rsidRPr="009B19B3" w:rsidRDefault="005539FE" w:rsidP="00CB1DEF">
            <w:pPr>
              <w:widowControl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9B19B3">
              <w:rPr>
                <w:rFonts w:ascii="Arial Narrow" w:hAnsi="Arial Narrow"/>
                <w:sz w:val="22"/>
                <w:szCs w:val="22"/>
                <w:lang w:val="sr-Cyrl-CS"/>
              </w:rPr>
              <w:t>Високошколске установе обезбеђују значајну улогу студената у процесу обезбеђења квалитета, и то кроз рад студентских организација и студентских представника у телима високошколске установе, као и кроз анкетирање студената о квалитету високошколске установе.</w:t>
            </w:r>
          </w:p>
        </w:tc>
      </w:tr>
      <w:tr w:rsidR="005539FE" w:rsidRPr="009B19B3" w14:paraId="5345A7BB" w14:textId="77777777" w:rsidTr="00A15767">
        <w:tc>
          <w:tcPr>
            <w:tcW w:w="8954" w:type="dxa"/>
            <w:gridSpan w:val="3"/>
          </w:tcPr>
          <w:p w14:paraId="60DF238B" w14:textId="77777777" w:rsidR="00381CBD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складу са Статутом Школе представници студената су чланови Комисије за обезбеђење и унапређење квалитета. Планом рада ове Комисије два пута годишње врши се анонимно оцењивање педагошког рада наставника и студијских програма, од стране студената у коме видну улогу имају студенти. Резултате вредновања педагошког рада наставника разматра Наставно веће и предлаже мере за побољшање квалитета рада. Добијени резултати се јавно објављују и користе се у рефератима код напредовања наставника.</w:t>
            </w:r>
          </w:p>
          <w:p w14:paraId="6B63834E" w14:textId="77777777" w:rsidR="00381CBD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Студенти су организовани у оквиру студентских организација, чији рад обједињује Студентски парламент, који делегира чланове у Наставно веће, Савет Школе и Комисију за квалитет. </w:t>
            </w:r>
          </w:p>
          <w:p w14:paraId="63B1322F" w14:textId="77777777" w:rsidR="00381CBD" w:rsidRPr="00381CBD" w:rsidRDefault="00381CBD" w:rsidP="00CB1DEF">
            <w:pPr>
              <w:spacing w:after="101" w:line="1" w:lineRule="exact"/>
              <w:ind w:left="113" w:right="113"/>
              <w:rPr>
                <w:rFonts w:ascii="Arial Narrow" w:hAnsi="Arial Narrow"/>
                <w:sz w:val="22"/>
                <w:szCs w:val="22"/>
                <w:lang w:val="ru-RU"/>
              </w:rPr>
            </w:pPr>
          </w:p>
          <w:p w14:paraId="1FDF0FD1" w14:textId="77777777" w:rsidR="00381CBD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4B6E7721" w14:textId="77777777" w:rsidR="00381CBD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Циљ студентске евалуације је утврђивање мишљења студената о:</w:t>
            </w:r>
          </w:p>
          <w:p w14:paraId="67DCFB49" w14:textId="77777777" w:rsidR="00381CBD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педагошком раду наставника које се узима у обзир приликом избора у звање наставника струковних школа, квалитету студијског програма, наставе и услова рада у Школи, о оцени квалитета рада Школи и његових служби.</w:t>
            </w:r>
          </w:p>
          <w:p w14:paraId="23A1189B" w14:textId="77777777" w:rsidR="00381CBD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Мишљења студената о квалитету наставног процеса, условима рада, студијском програму, службама у Школи и учесницима у наставном процесу се достављају директору и помоћнику директора за наставу. Извештај о спроведеној евалуацији се подноси Наставном већу.</w:t>
            </w:r>
          </w:p>
          <w:p w14:paraId="7639BA29" w14:textId="77777777" w:rsidR="00381CBD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Поступком анкетирања, где оцењују студијски програма као и кроз заступљеност својих представника у органима Школе, студенти су активно укључени у осмишљавање, реализацију, развој и евалуацију студијских програма. Такође, процесом анкетирања доприносе побољшању наставног процесе и подизању квалитета педагошког рада наствника и сарадника Школе.</w:t>
            </w:r>
          </w:p>
          <w:p w14:paraId="1FA7BE84" w14:textId="77777777" w:rsidR="00381CBD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3F0238B1" w14:textId="5A1E6F61" w:rsidR="00330C13" w:rsidRPr="00381CBD" w:rsidRDefault="00381CBD" w:rsidP="00CB1DEF">
            <w:pPr>
              <w:shd w:val="clear" w:color="auto" w:fill="FFFFFF"/>
              <w:spacing w:before="60" w:after="60"/>
              <w:ind w:right="113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381CB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381CBD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381CB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381CBD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381CBD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381CBD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381CBD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</w:tc>
      </w:tr>
      <w:tr w:rsidR="00381CBD" w:rsidRPr="009B19B3" w14:paraId="66A4E7C7" w14:textId="77777777" w:rsidTr="00381CBD">
        <w:tc>
          <w:tcPr>
            <w:tcW w:w="3024" w:type="dxa"/>
            <w:vAlign w:val="center"/>
          </w:tcPr>
          <w:p w14:paraId="40F1E876" w14:textId="77777777" w:rsidR="00381CBD" w:rsidRPr="000175BA" w:rsidRDefault="00381CBD" w:rsidP="00CB1DEF">
            <w:pPr>
              <w:pStyle w:val="TableParagrap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SWOT анализа</w:t>
            </w:r>
          </w:p>
          <w:p w14:paraId="1B6FC625" w14:textId="77777777" w:rsidR="00381CBD" w:rsidRPr="000175BA" w:rsidRDefault="00381CBD" w:rsidP="00CB1DEF">
            <w:pPr>
              <w:pStyle w:val="TableParagraph"/>
              <w:numPr>
                <w:ilvl w:val="0"/>
                <w:numId w:val="29"/>
              </w:numPr>
              <w:spacing w:before="2"/>
              <w:ind w:right="648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 xml:space="preserve">ПРЕДНОСТИ </w:t>
            </w: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(Strеnghts)</w:t>
            </w:r>
          </w:p>
          <w:p w14:paraId="2A1133AA" w14:textId="77777777" w:rsidR="00381CBD" w:rsidRPr="000175BA" w:rsidRDefault="00381CBD" w:rsidP="00CB1DEF">
            <w:pPr>
              <w:pStyle w:val="TableParagraph"/>
              <w:numPr>
                <w:ilvl w:val="0"/>
                <w:numId w:val="29"/>
              </w:numPr>
              <w:ind w:right="364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СЛАБОСТИ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(Weaknesses)</w:t>
            </w:r>
          </w:p>
          <w:p w14:paraId="70F7B967" w14:textId="77777777" w:rsidR="00381CBD" w:rsidRPr="000175BA" w:rsidRDefault="00381CBD" w:rsidP="00CB1DEF">
            <w:pPr>
              <w:pStyle w:val="TableParagraph"/>
              <w:numPr>
                <w:ilvl w:val="0"/>
                <w:numId w:val="29"/>
              </w:numPr>
              <w:ind w:right="79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МОГУЋНОСТИ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(Opportunities)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  <w:lang w:val="sr-Cyrl-RS"/>
              </w:rPr>
              <w:t xml:space="preserve"> </w:t>
            </w:r>
          </w:p>
          <w:p w14:paraId="1C0F097A" w14:textId="6A908A8B" w:rsidR="00381CBD" w:rsidRPr="00381CBD" w:rsidRDefault="00381CBD" w:rsidP="00CB1DEF">
            <w:pPr>
              <w:pStyle w:val="TableParagraph"/>
              <w:numPr>
                <w:ilvl w:val="0"/>
                <w:numId w:val="29"/>
              </w:numPr>
              <w:ind w:right="790"/>
              <w:rPr>
                <w:rFonts w:ascii="Arial Narrow" w:hAnsi="Arial Narrow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</w:rPr>
              <w:t>ОПАСНОСТИ</w:t>
            </w:r>
            <w:r w:rsidRPr="000175BA">
              <w:rPr>
                <w:rFonts w:ascii="Arial Narrow" w:hAnsi="Arial Narrow" w:cstheme="minorHAnsi"/>
                <w:b/>
                <w:spacing w:val="-1"/>
              </w:rPr>
              <w:t xml:space="preserve"> </w:t>
            </w:r>
            <w:r w:rsidRPr="000175BA">
              <w:rPr>
                <w:rFonts w:ascii="Arial Narrow" w:hAnsi="Arial Narrow" w:cstheme="minorHAnsi"/>
                <w:b/>
              </w:rPr>
              <w:t>(Threats)</w:t>
            </w:r>
          </w:p>
        </w:tc>
        <w:tc>
          <w:tcPr>
            <w:tcW w:w="2963" w:type="dxa"/>
            <w:vAlign w:val="center"/>
          </w:tcPr>
          <w:p w14:paraId="50DB1EA2" w14:textId="77777777" w:rsidR="00381CBD" w:rsidRPr="00CB1DEF" w:rsidRDefault="00381CBD" w:rsidP="00CB1DEF">
            <w:pPr>
              <w:pStyle w:val="Default"/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</w:pPr>
            <w:r w:rsidRPr="00CB1DEF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ПРЕДНОСТИ </w:t>
            </w:r>
          </w:p>
          <w:p w14:paraId="01330E0A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Активно учешће студената у процесу самовредновања и оцењивања квалитета даје реалнију слику квалитета Школе и формирању предлога корективних мера у случају недовољне испуњености стандарда квалитета/ +++</w:t>
            </w:r>
          </w:p>
          <w:p w14:paraId="07EB4D2A" w14:textId="1EAE394D" w:rsidR="00381CBD" w:rsidRPr="00CB1DEF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Активно учешће студената у органима и стручним телима Школе и у раду органа за обезбеђење квалитета / +++</w:t>
            </w:r>
          </w:p>
        </w:tc>
        <w:tc>
          <w:tcPr>
            <w:tcW w:w="2967" w:type="dxa"/>
            <w:vAlign w:val="center"/>
          </w:tcPr>
          <w:p w14:paraId="4C80646E" w14:textId="77777777" w:rsidR="00381CBD" w:rsidRPr="000175BA" w:rsidRDefault="00381CBD" w:rsidP="00CB1DEF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СЛАБОСТИ </w:t>
            </w:r>
          </w:p>
          <w:p w14:paraId="7499AA82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Недовољно анкетирање студената о питањима из свих области које се проверавају у процесу самовредновања / +</w:t>
            </w:r>
          </w:p>
          <w:p w14:paraId="462F3DF4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Недовољна мотивисаност и незаинтересованост студената за квалитетно учешће у процесу евалуације и унапређења квалитета ++</w:t>
            </w:r>
          </w:p>
          <w:p w14:paraId="632D9473" w14:textId="1CD90423" w:rsidR="00381CBD" w:rsidRPr="00381CBD" w:rsidRDefault="00381CBD" w:rsidP="00CB1DEF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</w:p>
        </w:tc>
      </w:tr>
      <w:tr w:rsidR="00381CBD" w:rsidRPr="009B19B3" w14:paraId="7C82BFB8" w14:textId="77777777" w:rsidTr="00381CBD">
        <w:tc>
          <w:tcPr>
            <w:tcW w:w="3024" w:type="dxa"/>
            <w:vAlign w:val="center"/>
          </w:tcPr>
          <w:p w14:paraId="504AA337" w14:textId="77777777" w:rsidR="00381CBD" w:rsidRPr="000175BA" w:rsidRDefault="00381CBD" w:rsidP="00CB1DEF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МОГУЋНОСТИ </w:t>
            </w:r>
          </w:p>
          <w:p w14:paraId="5A6463F3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Повећање учешћа студената у раду Комисије за обезбеђивање квалитета и самовредновању.+++</w:t>
            </w:r>
          </w:p>
          <w:p w14:paraId="585B3B7D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 xml:space="preserve">Учешће студената у раду Наставно већа када су на дневном реду питања која се тичу квалитета студија/ +++ </w:t>
            </w:r>
          </w:p>
          <w:p w14:paraId="2425ECED" w14:textId="3F061EED" w:rsidR="00381CBD" w:rsidRPr="00381CB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Анкетирање студената о питањима из свих области које се проверавају у процесу самовредновања/ +</w:t>
            </w:r>
            <w:r w:rsidRPr="000175BA">
              <w:rPr>
                <w:rFonts w:ascii="Arial Narrow" w:hAnsi="Arial Narrow"/>
                <w:lang w:val="ru-RU"/>
              </w:rPr>
              <w:t xml:space="preserve"> </w:t>
            </w:r>
          </w:p>
        </w:tc>
        <w:tc>
          <w:tcPr>
            <w:tcW w:w="2963" w:type="dxa"/>
            <w:vAlign w:val="center"/>
          </w:tcPr>
          <w:p w14:paraId="085C6434" w14:textId="77777777" w:rsidR="00381CBD" w:rsidRPr="000175BA" w:rsidRDefault="00381CBD" w:rsidP="00CB1DEF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Стратегија појачања:</w:t>
            </w:r>
          </w:p>
          <w:p w14:paraId="5DFF037E" w14:textId="5B7CD909" w:rsidR="00381CBD" w:rsidRPr="00381CB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Студентски парламент може креирати и спровести сопствене студентске анкете о свим за њих релавантним питањима</w:t>
            </w:r>
          </w:p>
        </w:tc>
        <w:tc>
          <w:tcPr>
            <w:tcW w:w="2967" w:type="dxa"/>
            <w:vAlign w:val="center"/>
          </w:tcPr>
          <w:p w14:paraId="72C1EEF2" w14:textId="77777777" w:rsidR="00381CBD" w:rsidRPr="000175BA" w:rsidRDefault="00381CBD" w:rsidP="00CB1DEF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Стратегија уклањања слабости:</w:t>
            </w:r>
          </w:p>
          <w:p w14:paraId="14F8A97C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Спроводити анкетирање студената о питањима из свих области које се проверавају у процесу самовредновања два пута годишње, на почетку сваког семестра</w:t>
            </w:r>
          </w:p>
          <w:p w14:paraId="1B35DD98" w14:textId="228ABF5C" w:rsidR="00381CBD" w:rsidRPr="00381CB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Спроводити едукацију студената појединих студијских програма о предностима и значају њиховог активног учествовања у раду стручних тела Школе</w:t>
            </w:r>
          </w:p>
        </w:tc>
      </w:tr>
      <w:tr w:rsidR="00381CBD" w:rsidRPr="009B19B3" w14:paraId="0C55E69B" w14:textId="77777777" w:rsidTr="00381CBD">
        <w:tc>
          <w:tcPr>
            <w:tcW w:w="3024" w:type="dxa"/>
            <w:vAlign w:val="center"/>
          </w:tcPr>
          <w:p w14:paraId="71432B0F" w14:textId="77777777" w:rsidR="00381CBD" w:rsidRPr="000175BA" w:rsidRDefault="00381CBD" w:rsidP="00CB1DEF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ОПАСНОСТИ </w:t>
            </w:r>
          </w:p>
          <w:p w14:paraId="38D7DF7A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>Недовољна мотивисаност студената да објективно искажу своја мишљења и ставове у процесу провере квалитета / +</w:t>
            </w:r>
          </w:p>
          <w:p w14:paraId="4CA51D11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Неозбиљан приступ студената процесу самовредновања може изазвати искривљену слику о квалитету +</w:t>
            </w:r>
          </w:p>
          <w:p w14:paraId="23A11922" w14:textId="7558F588" w:rsidR="00381CBD" w:rsidRPr="00381CB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Незадовољство студената предузетим активностима у циљу побољшања квалитета наставног процеса на основу резултата самовредновања што резултира смањењем броја студената који се укључују у процес самовредновања. / +++</w:t>
            </w:r>
          </w:p>
        </w:tc>
        <w:tc>
          <w:tcPr>
            <w:tcW w:w="2963" w:type="dxa"/>
            <w:vAlign w:val="center"/>
          </w:tcPr>
          <w:p w14:paraId="03082795" w14:textId="77777777" w:rsidR="00381CBD" w:rsidRPr="000175BA" w:rsidRDefault="00381CBD" w:rsidP="00CB1DEF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lastRenderedPageBreak/>
              <w:t>Стратегија превенције:</w:t>
            </w:r>
          </w:p>
          <w:p w14:paraId="764DE16C" w14:textId="36F8CE7B" w:rsidR="00381CBD" w:rsidRPr="00092144" w:rsidRDefault="00381CBD" w:rsidP="00092144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 xml:space="preserve">Интензивирати активности на едукацији студената о предностима и значају њихове ангажованости и објективног изношења мишљења и ставова у процесу самовредновања и оцењивања квалитета школе </w:t>
            </w:r>
          </w:p>
        </w:tc>
        <w:tc>
          <w:tcPr>
            <w:tcW w:w="2967" w:type="dxa"/>
            <w:vAlign w:val="center"/>
          </w:tcPr>
          <w:p w14:paraId="5543B9BD" w14:textId="77777777" w:rsidR="00381CBD" w:rsidRPr="000175BA" w:rsidRDefault="00381CBD" w:rsidP="00CB1DEF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lastRenderedPageBreak/>
              <w:t>Стратегија елиминације:</w:t>
            </w:r>
          </w:p>
          <w:p w14:paraId="22396CD1" w14:textId="77777777" w:rsidR="00381CBD" w:rsidRPr="00A82C0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>Кроз посебне едукативне састанке утицати на побољшање квалитета ангажовања студената у активностима самовредновања</w:t>
            </w:r>
          </w:p>
          <w:p w14:paraId="24CDF5A8" w14:textId="101049A6" w:rsidR="00381CBD" w:rsidRPr="00381CBD" w:rsidRDefault="00381CBD" w:rsidP="00CB1DEF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Путем директне комуникације перманентно упознавати студенте са одлукама стручних тела Школе и ефектима корективних мера које се односе на унапређење квалитета наставног процеса и стандарда студената</w:t>
            </w:r>
          </w:p>
        </w:tc>
      </w:tr>
      <w:tr w:rsidR="00381CBD" w:rsidRPr="009B19B3" w14:paraId="043B5EBC" w14:textId="77777777" w:rsidTr="00B47F38">
        <w:tc>
          <w:tcPr>
            <w:tcW w:w="8954" w:type="dxa"/>
            <w:gridSpan w:val="3"/>
          </w:tcPr>
          <w:p w14:paraId="24D88891" w14:textId="77777777" w:rsidR="00381CBD" w:rsidRPr="00381CBD" w:rsidRDefault="00381CBD" w:rsidP="00CB1DEF">
            <w:pPr>
              <w:shd w:val="clear" w:color="auto" w:fill="FFFFFF"/>
              <w:spacing w:before="60" w:after="60"/>
              <w:ind w:left="113" w:right="113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ru-RU"/>
              </w:rPr>
              <w:lastRenderedPageBreak/>
              <w:t xml:space="preserve">ц) Предлог мера и активности на унапређењу квалитета </w:t>
            </w:r>
          </w:p>
          <w:p w14:paraId="21FBF6F9" w14:textId="77777777" w:rsidR="00381CBD" w:rsidRPr="00381CBD" w:rsidRDefault="00381CBD" w:rsidP="00CB1DEF">
            <w:pPr>
              <w:shd w:val="clear" w:color="auto" w:fill="FFFFFF"/>
              <w:spacing w:before="60" w:line="278" w:lineRule="exact"/>
              <w:ind w:left="113"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SWOT анализа улоге студената у самовредновању и провери квалитета на Школи је указала на одређене слабости и иницирала усвајање одређених активности:</w:t>
            </w:r>
          </w:p>
          <w:p w14:paraId="5A3E6F32" w14:textId="77777777" w:rsidR="00381CBD" w:rsidRPr="00381CBD" w:rsidRDefault="00381CBD" w:rsidP="00CB1DEF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Повећати одзив студената свих година студија приликом анкетирања као и одзив дипломираних студената који он-лине попуњавају анкету,</w:t>
            </w:r>
          </w:p>
          <w:p w14:paraId="283CA89B" w14:textId="77777777" w:rsidR="00381CBD" w:rsidRPr="00381CBD" w:rsidRDefault="00381CBD" w:rsidP="00CB1DEF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Неопходно је да код наставника и сарадника код којих су уочени незадовољавајући резулати у наставном процесу предузму конкретније мере, посебно ако се они понављају из године у годину,</w:t>
            </w:r>
          </w:p>
          <w:p w14:paraId="2267D3F7" w14:textId="2739E5F3" w:rsidR="00381CBD" w:rsidRPr="00381CBD" w:rsidRDefault="00381CBD" w:rsidP="00CB1DEF">
            <w:pPr>
              <w:pStyle w:val="Default"/>
              <w:numPr>
                <w:ilvl w:val="0"/>
                <w:numId w:val="32"/>
              </w:numPr>
              <w:ind w:right="113"/>
              <w:rPr>
                <w:b/>
                <w:bCs/>
                <w:color w:val="auto"/>
                <w:sz w:val="18"/>
                <w:szCs w:val="18"/>
                <w:lang w:val="sr-Cyrl-RS"/>
              </w:rPr>
            </w:pPr>
            <w:r w:rsidRPr="00381CBD">
              <w:rPr>
                <w:rFonts w:ascii="Arial Narrow" w:hAnsi="Arial Narrow"/>
                <w:spacing w:val="-1"/>
                <w:sz w:val="22"/>
                <w:szCs w:val="22"/>
                <w:lang w:val="sr-Cyrl-CS"/>
              </w:rPr>
              <w:t>Ускладити све врсте анкета - оцењивање од стране студената доношењем јединствених правила, метода и поступака оцењивања на нивоу КАСС_а.</w:t>
            </w:r>
          </w:p>
        </w:tc>
      </w:tr>
      <w:tr w:rsidR="005539FE" w:rsidRPr="009B19B3" w14:paraId="11C957E7" w14:textId="77777777" w:rsidTr="00A15767">
        <w:tc>
          <w:tcPr>
            <w:tcW w:w="8954" w:type="dxa"/>
            <w:gridSpan w:val="3"/>
          </w:tcPr>
          <w:p w14:paraId="32408B13" w14:textId="77777777" w:rsidR="005539FE" w:rsidRPr="009B19B3" w:rsidRDefault="005539FE" w:rsidP="00CB1DEF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9B19B3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д) </w:t>
            </w:r>
            <w:r w:rsidRPr="009B19B3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13</w:t>
            </w:r>
          </w:p>
          <w:bookmarkStart w:id="0" w:name="_Hlk41210708"/>
          <w:p w14:paraId="66E1878F" w14:textId="7C108AB5" w:rsidR="005539FE" w:rsidRDefault="0028277A" w:rsidP="00CB1DEF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20158E">
              <w:fldChar w:fldCharType="begin"/>
            </w:r>
            <w:r w:rsidR="00674A7D">
              <w:instrText>HYPERLINK "../Prilozi/Prilog%204.2.%20i%205.1.b.%20Izvestaj%20STUDENTI%20NASTAVNICI.doc"</w:instrText>
            </w:r>
            <w:r w:rsidRPr="0020158E">
              <w:fldChar w:fldCharType="separate"/>
            </w:r>
            <w:r w:rsidR="00B25357" w:rsidRPr="0020158E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13.1</w:t>
            </w:r>
            <w:r w:rsidRPr="0020158E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1" w:name="_GoBack"/>
            <w:bookmarkEnd w:id="1"/>
            <w:r w:rsidR="00B25357" w:rsidRPr="009B19B3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20158E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B25357" w:rsidRPr="009B19B3">
              <w:rPr>
                <w:rFonts w:ascii="Arial Narrow" w:hAnsi="Arial Narrow"/>
                <w:sz w:val="22"/>
                <w:szCs w:val="22"/>
                <w:lang w:val="en-US"/>
              </w:rPr>
              <w:t>Документација која потврђује учешће студената у самовредновању и провери квалитета</w:t>
            </w:r>
            <w:r w:rsidR="004004C2" w:rsidRPr="009B19B3">
              <w:rPr>
                <w:rFonts w:ascii="Arial Narrow" w:hAnsi="Arial Narrow"/>
                <w:b/>
                <w:sz w:val="22"/>
                <w:szCs w:val="22"/>
                <w:lang w:val="en-US"/>
              </w:rPr>
              <w:t xml:space="preserve"> </w:t>
            </w:r>
            <w:r w:rsidR="004004C2" w:rsidRPr="009B19B3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(Извод  из Правилника о стандардима за самовредновање  и оцењивање квалитета </w:t>
            </w:r>
            <w:r w:rsidR="00674A7D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="004004C2" w:rsidRPr="009B19B3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)</w:t>
            </w:r>
            <w:r w:rsidR="00B25357" w:rsidRPr="009B19B3">
              <w:rPr>
                <w:rFonts w:ascii="Arial Narrow" w:hAnsi="Arial Narrow"/>
                <w:sz w:val="22"/>
                <w:szCs w:val="22"/>
                <w:lang w:val="ru-RU"/>
              </w:rPr>
              <w:t>.</w:t>
            </w:r>
            <w:r w:rsidR="00930AD0" w:rsidRPr="009B19B3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bookmarkEnd w:id="0"/>
          </w:p>
          <w:p w14:paraId="71241F15" w14:textId="1EE77F84" w:rsidR="00512237" w:rsidRPr="00512237" w:rsidRDefault="00C17BB8" w:rsidP="00CB1DEF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color w:val="0000FF"/>
                <w:sz w:val="22"/>
                <w:szCs w:val="22"/>
                <w:lang w:val="sr-Cyrl-RS"/>
              </w:rPr>
            </w:pPr>
            <w:hyperlink r:id="rId7" w:history="1">
              <w:r w:rsidR="00512237" w:rsidRPr="0020158E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13.1</w:t>
              </w:r>
            </w:hyperlink>
            <w:r w:rsidR="00512237" w:rsidRPr="009B19B3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512237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512237">
              <w:rPr>
                <w:rFonts w:ascii="Arial Narrow" w:hAnsi="Arial Narrow"/>
                <w:sz w:val="22"/>
                <w:szCs w:val="22"/>
                <w:lang w:val="sr-Cyrl-RS"/>
              </w:rPr>
              <w:t>Анкете</w:t>
            </w:r>
          </w:p>
        </w:tc>
      </w:tr>
    </w:tbl>
    <w:p w14:paraId="743DE25A" w14:textId="77777777" w:rsidR="005539FE" w:rsidRPr="009B19B3" w:rsidRDefault="005539FE" w:rsidP="00CB1DEF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052181B2" w14:textId="77777777" w:rsidR="002D1A8E" w:rsidRPr="009B19B3" w:rsidRDefault="002D1A8E" w:rsidP="00CB1DEF">
      <w:pPr>
        <w:rPr>
          <w:rFonts w:ascii="Arial Narrow" w:hAnsi="Arial Narrow"/>
          <w:lang w:val="sr-Cyrl-CS"/>
        </w:rPr>
      </w:pPr>
    </w:p>
    <w:sectPr w:rsidR="002D1A8E" w:rsidRPr="009B19B3" w:rsidSect="00734D2A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96BDD" w14:textId="77777777" w:rsidR="00C17BB8" w:rsidRDefault="00C17BB8" w:rsidP="00734D2A">
      <w:r>
        <w:separator/>
      </w:r>
    </w:p>
  </w:endnote>
  <w:endnote w:type="continuationSeparator" w:id="0">
    <w:p w14:paraId="420A9942" w14:textId="77777777" w:rsidR="00C17BB8" w:rsidRDefault="00C17BB8" w:rsidP="007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A1FF0" w14:textId="77777777" w:rsidR="00C17BB8" w:rsidRDefault="00C17BB8" w:rsidP="00734D2A">
      <w:r>
        <w:separator/>
      </w:r>
    </w:p>
  </w:footnote>
  <w:footnote w:type="continuationSeparator" w:id="0">
    <w:p w14:paraId="663BE704" w14:textId="77777777" w:rsidR="00C17BB8" w:rsidRDefault="00C17BB8" w:rsidP="00734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C3B6F"/>
    <w:multiLevelType w:val="hybridMultilevel"/>
    <w:tmpl w:val="B2D62D6C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A1440"/>
    <w:multiLevelType w:val="multilevel"/>
    <w:tmpl w:val="B3F416CA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8218F0"/>
    <w:multiLevelType w:val="hybridMultilevel"/>
    <w:tmpl w:val="C4B4B12E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4">
    <w:nsid w:val="112868D4"/>
    <w:multiLevelType w:val="hybridMultilevel"/>
    <w:tmpl w:val="CF66F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8249DF"/>
    <w:multiLevelType w:val="multilevel"/>
    <w:tmpl w:val="43103AB4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512EE0"/>
    <w:multiLevelType w:val="hybridMultilevel"/>
    <w:tmpl w:val="EC3C76B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E11D4"/>
    <w:multiLevelType w:val="multilevel"/>
    <w:tmpl w:val="B3F416CA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AD963A2"/>
    <w:multiLevelType w:val="hybridMultilevel"/>
    <w:tmpl w:val="F8A80A6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A70D0"/>
    <w:multiLevelType w:val="hybridMultilevel"/>
    <w:tmpl w:val="5E80A758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35276"/>
    <w:multiLevelType w:val="hybridMultilevel"/>
    <w:tmpl w:val="6C7A0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76A72"/>
    <w:multiLevelType w:val="hybridMultilevel"/>
    <w:tmpl w:val="EA6CE2F0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7EE5210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33931"/>
    <w:multiLevelType w:val="hybridMultilevel"/>
    <w:tmpl w:val="B8E84F3A"/>
    <w:lvl w:ilvl="0" w:tplc="BAE2171C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C94F026">
      <w:numFmt w:val="bullet"/>
      <w:lvlText w:val="•"/>
      <w:lvlJc w:val="left"/>
      <w:pPr>
        <w:ind w:left="1258" w:hanging="360"/>
      </w:pPr>
    </w:lvl>
    <w:lvl w:ilvl="2" w:tplc="A8B6E09A">
      <w:numFmt w:val="bullet"/>
      <w:lvlText w:val="•"/>
      <w:lvlJc w:val="left"/>
      <w:pPr>
        <w:ind w:left="1696" w:hanging="360"/>
      </w:pPr>
    </w:lvl>
    <w:lvl w:ilvl="3" w:tplc="109ED304">
      <w:numFmt w:val="bullet"/>
      <w:lvlText w:val="•"/>
      <w:lvlJc w:val="left"/>
      <w:pPr>
        <w:ind w:left="2134" w:hanging="360"/>
      </w:pPr>
    </w:lvl>
    <w:lvl w:ilvl="4" w:tplc="BE6EF7CC">
      <w:numFmt w:val="bullet"/>
      <w:lvlText w:val="•"/>
      <w:lvlJc w:val="left"/>
      <w:pPr>
        <w:ind w:left="2572" w:hanging="360"/>
      </w:pPr>
    </w:lvl>
    <w:lvl w:ilvl="5" w:tplc="DB3639CE">
      <w:numFmt w:val="bullet"/>
      <w:lvlText w:val="•"/>
      <w:lvlJc w:val="left"/>
      <w:pPr>
        <w:ind w:left="3010" w:hanging="360"/>
      </w:pPr>
    </w:lvl>
    <w:lvl w:ilvl="6" w:tplc="05FA8018">
      <w:numFmt w:val="bullet"/>
      <w:lvlText w:val="•"/>
      <w:lvlJc w:val="left"/>
      <w:pPr>
        <w:ind w:left="3448" w:hanging="360"/>
      </w:pPr>
    </w:lvl>
    <w:lvl w:ilvl="7" w:tplc="8B6C0E5E">
      <w:numFmt w:val="bullet"/>
      <w:lvlText w:val="•"/>
      <w:lvlJc w:val="left"/>
      <w:pPr>
        <w:ind w:left="3886" w:hanging="360"/>
      </w:pPr>
    </w:lvl>
    <w:lvl w:ilvl="8" w:tplc="85A6D788">
      <w:numFmt w:val="bullet"/>
      <w:lvlText w:val="•"/>
      <w:lvlJc w:val="left"/>
      <w:pPr>
        <w:ind w:left="4324" w:hanging="360"/>
      </w:pPr>
    </w:lvl>
  </w:abstractNum>
  <w:abstractNum w:abstractNumId="22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ED45B9"/>
    <w:multiLevelType w:val="hybridMultilevel"/>
    <w:tmpl w:val="AD2AD8F8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C58AD"/>
    <w:multiLevelType w:val="hybridMultilevel"/>
    <w:tmpl w:val="7C3A582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E795D"/>
    <w:multiLevelType w:val="hybridMultilevel"/>
    <w:tmpl w:val="5E705B3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4"/>
  </w:num>
  <w:num w:numId="7">
    <w:abstractNumId w:val="11"/>
  </w:num>
  <w:num w:numId="8">
    <w:abstractNumId w:val="25"/>
  </w:num>
  <w:num w:numId="9">
    <w:abstractNumId w:val="9"/>
  </w:num>
  <w:num w:numId="10">
    <w:abstractNumId w:val="28"/>
  </w:num>
  <w:num w:numId="11">
    <w:abstractNumId w:val="5"/>
  </w:num>
  <w:num w:numId="12">
    <w:abstractNumId w:val="26"/>
  </w:num>
  <w:num w:numId="13">
    <w:abstractNumId w:val="13"/>
  </w:num>
  <w:num w:numId="14">
    <w:abstractNumId w:val="6"/>
  </w:num>
  <w:num w:numId="15">
    <w:abstractNumId w:val="27"/>
  </w:num>
  <w:num w:numId="16">
    <w:abstractNumId w:val="23"/>
  </w:num>
  <w:num w:numId="17">
    <w:abstractNumId w:val="12"/>
  </w:num>
  <w:num w:numId="18">
    <w:abstractNumId w:val="1"/>
  </w:num>
  <w:num w:numId="19">
    <w:abstractNumId w:val="16"/>
  </w:num>
  <w:num w:numId="20">
    <w:abstractNumId w:val="10"/>
  </w:num>
  <w:num w:numId="21">
    <w:abstractNumId w:val="18"/>
  </w:num>
  <w:num w:numId="22">
    <w:abstractNumId w:val="4"/>
  </w:num>
  <w:num w:numId="23">
    <w:abstractNumId w:val="29"/>
  </w:num>
  <w:num w:numId="24">
    <w:abstractNumId w:val="15"/>
  </w:num>
  <w:num w:numId="25">
    <w:abstractNumId w:val="2"/>
  </w:num>
  <w:num w:numId="26">
    <w:abstractNumId w:val="31"/>
  </w:num>
  <w:num w:numId="27">
    <w:abstractNumId w:val="19"/>
  </w:num>
  <w:num w:numId="28">
    <w:abstractNumId w:val="20"/>
  </w:num>
  <w:num w:numId="29">
    <w:abstractNumId w:val="21"/>
  </w:num>
  <w:num w:numId="30">
    <w:abstractNumId w:val="30"/>
  </w:num>
  <w:num w:numId="31">
    <w:abstractNumId w:val="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14D97"/>
    <w:rsid w:val="0004127C"/>
    <w:rsid w:val="0006018C"/>
    <w:rsid w:val="00092144"/>
    <w:rsid w:val="000944AD"/>
    <w:rsid w:val="000B0084"/>
    <w:rsid w:val="000C6E6B"/>
    <w:rsid w:val="000E781B"/>
    <w:rsid w:val="000F43E9"/>
    <w:rsid w:val="001127E2"/>
    <w:rsid w:val="001530E6"/>
    <w:rsid w:val="0017114B"/>
    <w:rsid w:val="0019388C"/>
    <w:rsid w:val="001A7154"/>
    <w:rsid w:val="001D1F53"/>
    <w:rsid w:val="001D443E"/>
    <w:rsid w:val="0020158E"/>
    <w:rsid w:val="0021329C"/>
    <w:rsid w:val="002514CE"/>
    <w:rsid w:val="0027391D"/>
    <w:rsid w:val="0028277A"/>
    <w:rsid w:val="00285668"/>
    <w:rsid w:val="002918BB"/>
    <w:rsid w:val="002A5B71"/>
    <w:rsid w:val="002D1A8E"/>
    <w:rsid w:val="002E6E5F"/>
    <w:rsid w:val="002F4E75"/>
    <w:rsid w:val="003020AE"/>
    <w:rsid w:val="00327BA6"/>
    <w:rsid w:val="00330C13"/>
    <w:rsid w:val="0034619B"/>
    <w:rsid w:val="00350E71"/>
    <w:rsid w:val="00381CBD"/>
    <w:rsid w:val="00391898"/>
    <w:rsid w:val="00392C1F"/>
    <w:rsid w:val="003B01B9"/>
    <w:rsid w:val="003D4A6E"/>
    <w:rsid w:val="004004C2"/>
    <w:rsid w:val="004204D9"/>
    <w:rsid w:val="00432DA9"/>
    <w:rsid w:val="00446F4D"/>
    <w:rsid w:val="0048521F"/>
    <w:rsid w:val="00492697"/>
    <w:rsid w:val="004E7027"/>
    <w:rsid w:val="00512237"/>
    <w:rsid w:val="005305DD"/>
    <w:rsid w:val="00542674"/>
    <w:rsid w:val="005539FE"/>
    <w:rsid w:val="005848EA"/>
    <w:rsid w:val="005D1E3D"/>
    <w:rsid w:val="005F21A7"/>
    <w:rsid w:val="0061104B"/>
    <w:rsid w:val="00656EA8"/>
    <w:rsid w:val="00674A7D"/>
    <w:rsid w:val="006A69F2"/>
    <w:rsid w:val="006F2A63"/>
    <w:rsid w:val="006F7FAE"/>
    <w:rsid w:val="00703593"/>
    <w:rsid w:val="00716F23"/>
    <w:rsid w:val="00730B23"/>
    <w:rsid w:val="00734D2A"/>
    <w:rsid w:val="0074242E"/>
    <w:rsid w:val="00777765"/>
    <w:rsid w:val="007B058F"/>
    <w:rsid w:val="0086571E"/>
    <w:rsid w:val="00880FEA"/>
    <w:rsid w:val="008B3B89"/>
    <w:rsid w:val="00917A1F"/>
    <w:rsid w:val="0092385F"/>
    <w:rsid w:val="00930AD0"/>
    <w:rsid w:val="0093738D"/>
    <w:rsid w:val="009469E1"/>
    <w:rsid w:val="00983675"/>
    <w:rsid w:val="00983930"/>
    <w:rsid w:val="00985691"/>
    <w:rsid w:val="009A17F8"/>
    <w:rsid w:val="009B19B3"/>
    <w:rsid w:val="009C2D95"/>
    <w:rsid w:val="00A103A5"/>
    <w:rsid w:val="00A15767"/>
    <w:rsid w:val="00AB13BE"/>
    <w:rsid w:val="00AF292F"/>
    <w:rsid w:val="00B11F91"/>
    <w:rsid w:val="00B25357"/>
    <w:rsid w:val="00B75B11"/>
    <w:rsid w:val="00B816CC"/>
    <w:rsid w:val="00B9695F"/>
    <w:rsid w:val="00C052F2"/>
    <w:rsid w:val="00C169EE"/>
    <w:rsid w:val="00C17BB8"/>
    <w:rsid w:val="00CB1DEF"/>
    <w:rsid w:val="00CF559A"/>
    <w:rsid w:val="00CF799E"/>
    <w:rsid w:val="00D15EB1"/>
    <w:rsid w:val="00D45938"/>
    <w:rsid w:val="00D62B34"/>
    <w:rsid w:val="00D97F3C"/>
    <w:rsid w:val="00DD4238"/>
    <w:rsid w:val="00DD57A2"/>
    <w:rsid w:val="00DE648E"/>
    <w:rsid w:val="00E01F34"/>
    <w:rsid w:val="00E34D07"/>
    <w:rsid w:val="00E7564D"/>
    <w:rsid w:val="00EB1637"/>
    <w:rsid w:val="00ED3E33"/>
    <w:rsid w:val="00ED7172"/>
    <w:rsid w:val="00F17269"/>
    <w:rsid w:val="00F23F57"/>
    <w:rsid w:val="00F50EAC"/>
    <w:rsid w:val="00F95C34"/>
    <w:rsid w:val="00FA4E4C"/>
    <w:rsid w:val="00FD0440"/>
    <w:rsid w:val="00FD1338"/>
    <w:rsid w:val="00FD64D5"/>
    <w:rsid w:val="00FE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EC667"/>
  <w15:chartTrackingRefBased/>
  <w15:docId w15:val="{09549FB6-0DCD-45AD-9E61-0A4B97F9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75B1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292F"/>
    <w:rPr>
      <w:color w:val="0000FF"/>
      <w:u w:val="single"/>
    </w:rPr>
  </w:style>
  <w:style w:type="table" w:styleId="TableGrid">
    <w:name w:val="Table Grid"/>
    <w:basedOn w:val="TableNormal"/>
    <w:rsid w:val="00FE753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E753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B75B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75B11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734D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4D2A"/>
    <w:rPr>
      <w:lang w:val="sr-Latn-CS" w:eastAsia="sr-Latn-CS"/>
    </w:rPr>
  </w:style>
  <w:style w:type="paragraph" w:styleId="Footer">
    <w:name w:val="footer"/>
    <w:basedOn w:val="Normal"/>
    <w:link w:val="FooterChar"/>
    <w:rsid w:val="00734D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4D2A"/>
    <w:rPr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381CBD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  <w:style w:type="paragraph" w:customStyle="1" w:styleId="Default">
    <w:name w:val="Default"/>
    <w:rsid w:val="00381CB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Prilozi/Prilog%2013.2.%20Anket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855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5718</CharactersWithSpaces>
  <SharedDoc>false</SharedDoc>
  <HLinks>
    <vt:vector size="78" baseType="variant">
      <vt:variant>
        <vt:i4>7143464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2031618</vt:i4>
      </vt:variant>
      <vt:variant>
        <vt:i4>33</vt:i4>
      </vt:variant>
      <vt:variant>
        <vt:i4>0</vt:i4>
      </vt:variant>
      <vt:variant>
        <vt:i4>5</vt:i4>
      </vt:variant>
      <vt:variant>
        <vt:lpwstr>../Prilozi/P.13.1.doc</vt:lpwstr>
      </vt:variant>
      <vt:variant>
        <vt:lpwstr/>
      </vt:variant>
      <vt:variant>
        <vt:i4>5898247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5898247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../Prilozi/IzvestajOSamovrednovanjuSkoleDecembar2011/Prilozi/OdlukaOKomisijiZaKvalitet.doc</vt:lpwstr>
      </vt:variant>
      <vt:variant>
        <vt:lpwstr/>
      </vt:variant>
      <vt:variant>
        <vt:i4>5177389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../Prilozi/IzvestajOSamovrednovanjuSkoleDecembar2011/Prilozi/Studenti_OdlukaNNV.doc</vt:lpwstr>
      </vt:variant>
      <vt:variant>
        <vt:lpwstr/>
      </vt:variant>
      <vt:variant>
        <vt:i4>2687101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../Prilozi/IzvestajOSamovrednovanjuSkoleDecembar2011/Prilozi/StudentiClanoviSaveta.doc</vt:lpwstr>
      </vt:variant>
      <vt:variant>
        <vt:lpwstr/>
      </vt:variant>
      <vt:variant>
        <vt:i4>5242918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../Prilozi/IzvestajOSamovrednovanjuSkoleDecembar2011/Prilozi/Studenti_OdlukeOIzmeniKomisije.doc</vt:lpwstr>
      </vt:variant>
      <vt:variant>
        <vt:lpwstr/>
      </vt:variant>
      <vt:variant>
        <vt:i4>5177389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../Prilozi/IzvestajOSamovrednovanjuSkoleDecembar2011/Prilozi/Studenti_OdlukaNNV.doc</vt:lpwstr>
      </vt:variant>
      <vt:variant>
        <vt:lpwstr/>
      </vt:variant>
      <vt:variant>
        <vt:i4>2687101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../Prilozi/IzvestajOSamovrednovanjuSkoleDecembar2011/Prilozi/StudentiClanoviSaveta.doc</vt:lpwstr>
      </vt:variant>
      <vt:variant>
        <vt:lpwstr/>
      </vt:variant>
      <vt:variant>
        <vt:i4>7143464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66</cp:revision>
  <dcterms:created xsi:type="dcterms:W3CDTF">2019-05-21T10:26:00Z</dcterms:created>
  <dcterms:modified xsi:type="dcterms:W3CDTF">2022-12-26T13:20:00Z</dcterms:modified>
</cp:coreProperties>
</file>