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EF5FAF" w:rsidRPr="001C1D7E" w14:paraId="5BB42F1A" w14:textId="77777777" w:rsidTr="001D2640">
        <w:tc>
          <w:tcPr>
            <w:tcW w:w="8954" w:type="dxa"/>
            <w:shd w:val="clear" w:color="auto" w:fill="E0E0E0"/>
          </w:tcPr>
          <w:p w14:paraId="5E242F0E" w14:textId="77777777" w:rsidR="00EF5FAF" w:rsidRPr="001C1D7E" w:rsidRDefault="00EF5FAF" w:rsidP="001C1D7E">
            <w:pPr>
              <w:widowControl/>
              <w:tabs>
                <w:tab w:val="left" w:pos="567"/>
              </w:tabs>
              <w:spacing w:before="60" w:after="60"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</w:pPr>
            <w:r w:rsidRPr="001C1D7E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Стандард 7: Квалитет наставника и сарадника</w:t>
            </w:r>
          </w:p>
          <w:p w14:paraId="2D2E13A3" w14:textId="77777777" w:rsidR="00EF5FAF" w:rsidRPr="001C1D7E" w:rsidRDefault="00EF5FAF" w:rsidP="001C1D7E">
            <w:pPr>
              <w:widowControl/>
              <w:tabs>
                <w:tab w:val="left" w:pos="567"/>
              </w:tabs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1C1D7E">
              <w:rPr>
                <w:rFonts w:ascii="Arial Narrow" w:hAnsi="Arial Narrow"/>
                <w:sz w:val="22"/>
                <w:szCs w:val="22"/>
                <w:lang w:val="sr-Cyrl-CS"/>
              </w:rPr>
              <w:t>Квалитет наставника и сарадника обезбеђује се пажљивим планирањем и избором на основу јавног поступка, стварањем услова за перманентну едукацију и развој наставника и сарадника и провером квалитета њиховог рада у настави.</w:t>
            </w:r>
          </w:p>
        </w:tc>
      </w:tr>
      <w:tr w:rsidR="00EF5FAF" w:rsidRPr="001C1D7E" w14:paraId="24E309D4" w14:textId="77777777" w:rsidTr="001D2640">
        <w:tc>
          <w:tcPr>
            <w:tcW w:w="8954" w:type="dxa"/>
          </w:tcPr>
          <w:p w14:paraId="1E7EBD9F" w14:textId="0D15DAF0" w:rsidR="00D3232E" w:rsidRPr="00D3232E" w:rsidRDefault="00D3232E" w:rsidP="00D3232E">
            <w:pPr>
              <w:widowControl/>
              <w:spacing w:before="120" w:after="12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Поступак и услови за избор наставника и сарадника су унапред утврђени, јавни су и дефинисани општим правним актима и то: Законом о високом образовању, Статутом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</w:t>
            </w:r>
            <w:r>
              <w:rPr>
                <w:rFonts w:ascii="Arial Narrow" w:eastAsia="Calibri" w:hAnsi="Arial Narrow"/>
                <w:sz w:val="22"/>
                <w:szCs w:val="22"/>
              </w:rPr>
              <w:t xml:space="preserve"> и Правилником 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>за избор у звање наставника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.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Поступак и услови за избор наставника и сарадника су са једне стране доступни оцени стручне и шире јавности, а са друге стране су предмет периодичне провере и усавршавања, што показује велики број новина које су инкорпориране у Закон о високом образовању, и у Правилнику о ближим условима за избор у звање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.  </w:t>
            </w:r>
          </w:p>
          <w:p w14:paraId="7F3D36FA" w14:textId="4545C692" w:rsidR="00D3232E" w:rsidRPr="00D3232E" w:rsidRDefault="00D3232E" w:rsidP="00D3232E">
            <w:pPr>
              <w:widowControl/>
              <w:spacing w:after="12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Школа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се приликом избора у наставничка звања придржава Препорука које је донео Национални савет за високо образовање и у дужем временском периоду настоји да унапреди Критеријуме за стицање звања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у којем су утврђени јединствени минимални услови за стицање звања наставника, у циљу дефинисања сопствених (интерних) стандарда за изборе у звања наставника на </w:t>
            </w:r>
            <w:r w:rsidR="00046944"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. </w:t>
            </w:r>
          </w:p>
          <w:p w14:paraId="6A731A31" w14:textId="1A7CF372" w:rsidR="00D3232E" w:rsidRPr="00D3232E" w:rsidRDefault="00D3232E" w:rsidP="00D3232E">
            <w:pPr>
              <w:widowControl/>
              <w:spacing w:after="12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Школа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се приликом избора наставника и сарадника у звања придржава прописаних услова и поступака који су дефинисани законом и општим актима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Школе.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Сходно поступку избора у звања наставника по овом правилнику,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Школа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по истом поступку спроводи и избор у звање сарадника.</w:t>
            </w:r>
          </w:p>
          <w:p w14:paraId="5CC0AFED" w14:textId="51289789" w:rsidR="00D3232E" w:rsidRPr="00D3232E" w:rsidRDefault="00D3232E" w:rsidP="00D3232E">
            <w:pPr>
              <w:widowControl/>
              <w:spacing w:after="12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Сви наставници који се бирају у звање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се бирају у исто сходно условима који је дефинисао Правилник о ближим условима за избор у звање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, који поред општих услова, дефинише обавезне (наставни рад и научноистраживачки рад) и изборне услове (стручно-професионални допринос, допринос у академској и широј заједници и сарадња са другим високошколским и научноистраживачким установама у земљи и иностранству) неопходне за избор у звање. </w:t>
            </w:r>
          </w:p>
          <w:p w14:paraId="672A070A" w14:textId="77777777" w:rsidR="00D3232E" w:rsidRPr="00D3232E" w:rsidRDefault="00D3232E" w:rsidP="00D3232E">
            <w:pPr>
              <w:widowControl/>
              <w:spacing w:after="12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Основ за вредновање научне активности наставника и сарадника је дефинисан Правилником о поступку и начину вредновања и квантитативном исказивању научноистраживачких резултата истраживача (Службени гласник РС бр. 24/2016 и 21/2017) којим се врши вредновање научних радова на основу важеће категоризације часописа. </w:t>
            </w:r>
          </w:p>
          <w:p w14:paraId="525CF2B5" w14:textId="73A9DE63" w:rsidR="00D3232E" w:rsidRPr="00D3232E" w:rsidRDefault="00D3232E" w:rsidP="00D3232E">
            <w:pPr>
              <w:widowControl/>
              <w:spacing w:after="120"/>
              <w:jc w:val="both"/>
              <w:rPr>
                <w:rFonts w:ascii="Arial Narrow" w:eastAsia="Calibri" w:hAnsi="Arial Narrow"/>
                <w:sz w:val="22"/>
                <w:szCs w:val="22"/>
                <w:lang w:val="sr-Cyrl-RS"/>
              </w:rPr>
            </w:pP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Као један од показатеља настојања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да се приликом избора у наставничка звања инсистира на научној и педагошкој активности наставног особља су и дефинисани минимални услови Правилником о ближим условима за избор у звање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Шкли.</w:t>
            </w:r>
          </w:p>
          <w:p w14:paraId="02B325A5" w14:textId="106740E2" w:rsidR="00D3232E" w:rsidRPr="00D3232E" w:rsidRDefault="00D3232E" w:rsidP="00D3232E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Школа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систематски прати и подстиче научну и педагошку активност наставника и сарадника, обезбеђује њихов квалитет континуираним планирањем и проверава квалитет њиховог рада у настави. Капацитет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у кадровским ресурсима за квалитетно обављање наставне, научноистраживачке, стручне и здравствене делатности може се сагледати кроз податке о броју, звању и статусу ангажовања наставника датих у табели (Табела 7.1).</w:t>
            </w:r>
          </w:p>
          <w:p w14:paraId="08166238" w14:textId="61517582" w:rsidR="00652AC9" w:rsidRPr="001C1D7E" w:rsidRDefault="00652AC9" w:rsidP="001C1D7E">
            <w:pPr>
              <w:widowControl/>
              <w:tabs>
                <w:tab w:val="left" w:pos="488"/>
              </w:tabs>
              <w:autoSpaceDE/>
              <w:adjustRightInd/>
              <w:spacing w:before="60" w:after="60"/>
              <w:jc w:val="both"/>
              <w:rPr>
                <w:rFonts w:ascii="Arial Narrow" w:hAnsi="Arial Narrow"/>
                <w:b/>
                <w:bCs/>
                <w:color w:val="FF0000"/>
                <w:sz w:val="22"/>
                <w:szCs w:val="22"/>
                <w:lang w:val="sr-Latn-RS"/>
              </w:rPr>
            </w:pPr>
            <w:r w:rsidRPr="001C1D7E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Анализа слабости и повољних елемената</w:t>
            </w:r>
          </w:p>
          <w:p w14:paraId="5DC2A29C" w14:textId="0673D393" w:rsidR="00652AC9" w:rsidRPr="001C1D7E" w:rsidRDefault="00652AC9" w:rsidP="001C1D7E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Анализа слабости и повољних елемената је урађена од стране Комисије за обезбеђење квалитета и </w:t>
            </w:r>
            <w:r w:rsidR="00BD5E2D" w:rsidRPr="001C1D7E">
              <w:rPr>
                <w:rFonts w:ascii="Arial Narrow" w:hAnsi="Arial Narrow"/>
                <w:sz w:val="22"/>
                <w:szCs w:val="22"/>
                <w:lang w:val="sr-Cyrl-RS"/>
              </w:rPr>
              <w:t>д</w:t>
            </w:r>
            <w:r w:rsidR="00D3232E">
              <w:rPr>
                <w:rFonts w:ascii="Arial Narrow" w:hAnsi="Arial Narrow"/>
                <w:sz w:val="22"/>
                <w:szCs w:val="22"/>
                <w:lang w:val="sr-Cyrl-RS"/>
              </w:rPr>
              <w:t>иректора Школе</w:t>
            </w: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у два корака. </w:t>
            </w:r>
          </w:p>
          <w:p w14:paraId="0EE51138" w14:textId="77777777" w:rsidR="00652AC9" w:rsidRPr="001C1D7E" w:rsidRDefault="00652AC9" w:rsidP="001C1D7E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>У првом кораку су кроз Браинсторминг сесију генерисани кључни елементи квалитета према SWOT категоријама процене (</w:t>
            </w:r>
            <w:r w:rsidRPr="001C1D7E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S</w:t>
            </w: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trengths / Предности; </w:t>
            </w:r>
            <w:r w:rsidRPr="001C1D7E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W</w:t>
            </w: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eaknesses / Слабости; </w:t>
            </w:r>
            <w:r w:rsidRPr="001C1D7E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O</w:t>
            </w: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pportunities / Могућности; </w:t>
            </w:r>
            <w:r w:rsidRPr="001C1D7E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T</w:t>
            </w: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hreats / Опасности. </w:t>
            </w:r>
          </w:p>
          <w:p w14:paraId="04D23CF5" w14:textId="77777777" w:rsidR="000279EF" w:rsidRPr="001C1D7E" w:rsidRDefault="00652AC9" w:rsidP="001C1D7E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другом кораку су претходно идентификовани кључни елементи квалитета потом, кроз  Дискусија сесију, извредновани по значају:  (+++)  високо значајно; (++)   средње значајно; </w:t>
            </w:r>
            <w:r w:rsidRPr="001C1D7E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(+)  мало значајно;  (0)   без значајности.  </w:t>
            </w:r>
          </w:p>
          <w:p w14:paraId="10792B8B" w14:textId="6141D89D" w:rsidR="00652AC9" w:rsidRPr="001C1D7E" w:rsidRDefault="00652AC9" w:rsidP="001C1D7E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оквиру Анализе слабости и повољних елемената, у даљем тексту се презентује </w:t>
            </w:r>
            <w:r w:rsidRPr="001C1D7E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SWOT анализа </w:t>
            </w:r>
            <w:r w:rsidRPr="001C1D7E">
              <w:rPr>
                <w:rFonts w:ascii="Arial Narrow" w:hAnsi="Arial Narrow"/>
                <w:sz w:val="22"/>
                <w:szCs w:val="22"/>
                <w:lang w:val="sr-Cyrl-RS"/>
              </w:rPr>
              <w:t>одабраног елемента:</w:t>
            </w:r>
            <w:r w:rsidR="00312120"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312120" w:rsidRPr="001C1D7E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Дугорочна политика селекције наставничког и истраживачког подмлатка</w:t>
            </w:r>
          </w:p>
          <w:tbl>
            <w:tblPr>
              <w:tblW w:w="0" w:type="auto"/>
              <w:tblInd w:w="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1"/>
              <w:gridCol w:w="4466"/>
            </w:tblGrid>
            <w:tr w:rsidR="00652AC9" w:rsidRPr="001C1D7E" w14:paraId="24F6A667" w14:textId="77777777" w:rsidTr="00C42139">
              <w:tc>
                <w:tcPr>
                  <w:tcW w:w="4181" w:type="dxa"/>
                  <w:shd w:val="clear" w:color="auto" w:fill="D9E2F3" w:themeFill="accent5" w:themeFillTint="33"/>
                </w:tcPr>
                <w:p w14:paraId="1388313D" w14:textId="77777777" w:rsidR="00652AC9" w:rsidRPr="001C1D7E" w:rsidRDefault="00652AC9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Интерна анализа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</w:tcPr>
                <w:p w14:paraId="6AD5BE69" w14:textId="77777777" w:rsidR="00652AC9" w:rsidRPr="001C1D7E" w:rsidRDefault="00652AC9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Екстерна анализа</w:t>
                  </w:r>
                </w:p>
              </w:tc>
            </w:tr>
            <w:tr w:rsidR="00652AC9" w:rsidRPr="001C1D7E" w14:paraId="65A1DF23" w14:textId="77777777" w:rsidTr="00C42139">
              <w:tc>
                <w:tcPr>
                  <w:tcW w:w="4181" w:type="dxa"/>
                  <w:shd w:val="clear" w:color="auto" w:fill="D9E2F3" w:themeFill="accent5" w:themeFillTint="33"/>
                </w:tcPr>
                <w:p w14:paraId="255A7265" w14:textId="77777777" w:rsidR="00312120" w:rsidRPr="001C1D7E" w:rsidRDefault="00652AC9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b/>
                      <w:sz w:val="22"/>
                      <w:szCs w:val="22"/>
                    </w:rPr>
                    <w:t>Strengths (</w:t>
                  </w:r>
                  <w:r w:rsidRPr="001C1D7E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>Снаге)</w:t>
                  </w:r>
                </w:p>
                <w:p w14:paraId="6D4D0622" w14:textId="77777777" w:rsidR="00BD5E2D" w:rsidRPr="001C1D7E" w:rsidRDefault="00BD5E2D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lastRenderedPageBreak/>
                    <w:t>Јавност поступка и услова за избор наставника и сарадника. Усаглашеност критеријума за избор са Стандардом који је прописао Национални савет за високо образовање. +++</w:t>
                  </w:r>
                </w:p>
                <w:p w14:paraId="19E35048" w14:textId="18057237" w:rsidR="00312120" w:rsidRPr="001C1D7E" w:rsidRDefault="00510C4D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На </w:t>
                  </w:r>
                  <w:r w:rsidR="0004694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Школи</w:t>
                  </w:r>
                  <w:r w:rsidR="00312120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постоји солидна баз</w:t>
                  </w:r>
                  <w:r w:rsidR="00BD5E2D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а</w:t>
                  </w:r>
                  <w:r w:rsidR="00312120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студената, односно довољан број успешних студената  из које је могуће селектовати будући </w:t>
                  </w:r>
                  <w:r w:rsidR="00BD5E2D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сараднички, </w:t>
                  </w:r>
                  <w:r w:rsidR="00312120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наставнички и истраживачки подмладак   ++ </w:t>
                  </w:r>
                </w:p>
                <w:p w14:paraId="408B877D" w14:textId="77777777" w:rsidR="00652AC9" w:rsidRPr="001C1D7E" w:rsidRDefault="00312120" w:rsidP="001C1D7E">
                  <w:pPr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У оквиру уписаних студената има веома успешних студената, односно студената  са великим просеком, +++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</w:tcPr>
                <w:p w14:paraId="43D99C21" w14:textId="77777777" w:rsidR="00652AC9" w:rsidRPr="001C1D7E" w:rsidRDefault="00652AC9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Weaknesses</w:t>
                  </w:r>
                  <w:r w:rsidRPr="001C1D7E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(Слабости)</w:t>
                  </w:r>
                </w:p>
                <w:p w14:paraId="0E47700A" w14:textId="7BD3284D" w:rsidR="00652AC9" w:rsidRPr="001C1D7E" w:rsidRDefault="00652AC9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652AC9" w:rsidRPr="001C1D7E" w14:paraId="251185A7" w14:textId="77777777" w:rsidTr="00C42139">
              <w:trPr>
                <w:trHeight w:val="1266"/>
              </w:trPr>
              <w:tc>
                <w:tcPr>
                  <w:tcW w:w="4181" w:type="dxa"/>
                  <w:shd w:val="clear" w:color="auto" w:fill="D9E2F3" w:themeFill="accent5" w:themeFillTint="33"/>
                </w:tcPr>
                <w:p w14:paraId="0DFA21B4" w14:textId="77777777" w:rsidR="00652AC9" w:rsidRPr="001C1D7E" w:rsidRDefault="00652AC9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Opportunities</w:t>
                  </w:r>
                  <w:r w:rsidRPr="001C1D7E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(Могућности)</w:t>
                  </w:r>
                </w:p>
                <w:p w14:paraId="4FEB9DA7" w14:textId="02B2C60E" w:rsidR="00312120" w:rsidRPr="001C1D7E" w:rsidRDefault="00312120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Могућност постизања споразума са селектованим свршеним студентима </w:t>
                  </w:r>
                  <w:r w:rsidR="0004694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на: </w:t>
                  </w:r>
                </w:p>
                <w:p w14:paraId="1D0BF067" w14:textId="497D15E3" w:rsidR="00312120" w:rsidRPr="001C1D7E" w:rsidRDefault="00312120" w:rsidP="00CB59A9">
                  <w:pPr>
                    <w:pStyle w:val="ListParagraph"/>
                    <w:widowControl/>
                    <w:numPr>
                      <w:ilvl w:val="0"/>
                      <w:numId w:val="21"/>
                    </w:numPr>
                    <w:autoSpaceDE/>
                    <w:adjustRightInd/>
                    <w:spacing w:before="60" w:after="60"/>
                    <w:ind w:left="459"/>
                    <w:contextualSpacing w:val="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</w:t>
                  </w:r>
                  <w:r w:rsidR="0004694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С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С у погледу наставка њиховог даљег  школовања  на студијским програмима М</w:t>
                  </w:r>
                  <w:r w:rsidR="0004694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С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 </w:t>
                  </w:r>
                  <w:r w:rsidR="0004694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ради  њиховог укључивања у наставу као сарадника у настави,</w:t>
                  </w:r>
                </w:p>
                <w:p w14:paraId="704954BC" w14:textId="6B3CCD77" w:rsidR="00652AC9" w:rsidRPr="001C1D7E" w:rsidRDefault="003C32CE" w:rsidP="00CB59A9">
                  <w:pPr>
                    <w:pStyle w:val="ListParagraph"/>
                    <w:widowControl/>
                    <w:numPr>
                      <w:ilvl w:val="0"/>
                      <w:numId w:val="21"/>
                    </w:numPr>
                    <w:autoSpaceDE/>
                    <w:adjustRightInd/>
                    <w:spacing w:before="60" w:after="60"/>
                    <w:ind w:left="459"/>
                    <w:contextualSpacing w:val="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М</w:t>
                  </w:r>
                  <w:r w:rsidR="0004694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С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 у погледу наставка њиховог даљег  школовања  </w:t>
                  </w:r>
                  <w:r w:rsidR="00312120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на докторским студијама, ради  њиховог укључивања у наставу као асистената ++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+</w:t>
                  </w:r>
                </w:p>
                <w:p w14:paraId="6E1265FF" w14:textId="4C644BB8" w:rsidR="00D9602F" w:rsidRPr="001C1D7E" w:rsidRDefault="00D9602F" w:rsidP="00CB59A9">
                  <w:pPr>
                    <w:pStyle w:val="ListParagraph"/>
                    <w:widowControl/>
                    <w:numPr>
                      <w:ilvl w:val="0"/>
                      <w:numId w:val="21"/>
                    </w:numPr>
                    <w:autoSpaceDE/>
                    <w:adjustRightInd/>
                    <w:spacing w:before="60" w:after="60"/>
                    <w:ind w:left="459"/>
                    <w:contextualSpacing w:val="0"/>
                    <w:jc w:val="both"/>
                    <w:rPr>
                      <w:rFonts w:ascii="Arial Narrow" w:hAnsi="Arial Narrow"/>
                      <w:sz w:val="22"/>
                      <w:szCs w:val="22"/>
                      <w:lang w:val="bs-Cyrl-BA"/>
                    </w:rPr>
                  </w:pP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Могућност селектовања младог кадра из редова студената докторских студија чија реализација почиње од школске 2020/2021.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bs-Cyrl-BA"/>
                    </w:rPr>
                    <w:t xml:space="preserve"> +++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</w:tcPr>
                <w:p w14:paraId="52DFEBE2" w14:textId="77777777" w:rsidR="00652AC9" w:rsidRPr="001C1D7E" w:rsidRDefault="00652AC9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b/>
                      <w:sz w:val="22"/>
                      <w:szCs w:val="22"/>
                    </w:rPr>
                    <w:t>Threats</w:t>
                  </w:r>
                  <w:r w:rsidRPr="001C1D7E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(Опасности)</w:t>
                  </w:r>
                </w:p>
                <w:p w14:paraId="240ABD3D" w14:textId="5DFE4640" w:rsidR="00652AC9" w:rsidRPr="001C1D7E" w:rsidRDefault="003C32CE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Постоји опасност д</w:t>
                  </w:r>
                  <w:r w:rsidR="00312120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а 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најуспешнији </w:t>
                  </w:r>
                  <w:r w:rsidR="00312120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студенти </w:t>
                  </w:r>
                  <w:r w:rsidR="0004694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, </w:t>
                  </w:r>
                  <w:r w:rsidR="00312120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који испуњавају критеријуме 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за избор у звање сарадника и њихово ангажовање у наставним активностима </w:t>
                  </w:r>
                  <w:r w:rsidR="0004694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на пословима сарадника (асистента или сарадника у настави), </w:t>
                  </w:r>
                  <w:r w:rsidR="00312120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имају друге </w:t>
                  </w: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планове или </w:t>
                  </w:r>
                  <w:r w:rsidR="00312120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амбиције</w:t>
                  </w:r>
                  <w:r w:rsidR="00312120" w:rsidRPr="001C1D7E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</w:t>
                  </w:r>
                  <w:r w:rsidR="00312120"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+++</w:t>
                  </w:r>
                </w:p>
                <w:p w14:paraId="73692DDE" w14:textId="2C606B25" w:rsidR="00BD5E2D" w:rsidRPr="001C1D7E" w:rsidRDefault="00C42139" w:rsidP="001C1D7E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C1D7E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Одлазак најбољих студената, тј. одлазак потенцијалног младог кадра, ван земље. +++</w:t>
                  </w:r>
                </w:p>
              </w:tc>
            </w:tr>
          </w:tbl>
          <w:p w14:paraId="69BCC50B" w14:textId="5A0BFA5C" w:rsidR="00652AC9" w:rsidRPr="001C1D7E" w:rsidRDefault="00652AC9" w:rsidP="001C1D7E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1C1D7E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1C1D7E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1C1D7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C1D7E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1C1D7E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76513820" w14:textId="7A98B797" w:rsidR="00EF5FAF" w:rsidRPr="001C1D7E" w:rsidRDefault="00994867" w:rsidP="001C1D7E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</w:pPr>
            <w:r w:rsidRPr="001C1D7E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>У</w:t>
            </w:r>
            <w:r w:rsidR="003C32CE" w:rsidRPr="001C1D7E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 xml:space="preserve"> циљу поспешења дугорочне политике селекције наставничког подмлатка из реда постојећих студената завршне године, посебно студената мастер студија</w:t>
            </w:r>
            <w:r w:rsidR="00910AAE" w:rsidRPr="001C1D7E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>, предуз</w:t>
            </w:r>
            <w:r w:rsidRPr="001C1D7E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>ети</w:t>
            </w:r>
            <w:r w:rsidR="00910AAE" w:rsidRPr="001C1D7E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 xml:space="preserve"> адекватне мере које</w:t>
            </w:r>
            <w:r w:rsidR="003C32CE" w:rsidRPr="001C1D7E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 xml:space="preserve"> би се састојале у томе да се уведе редовна пракса да се непосредно пред крај школске године обави разговор са студентима мастер студија, који имају висок просек, и да им се том приликом предоче могућности и услови евентуалног њиховог ангажовања у настави. </w:t>
            </w:r>
            <w:r w:rsidR="00EF5FAF" w:rsidRPr="001C1D7E">
              <w:rPr>
                <w:rFonts w:ascii="Arial Narrow" w:hAnsi="Arial Narrow"/>
                <w:iCs/>
                <w:sz w:val="22"/>
                <w:szCs w:val="22"/>
              </w:rPr>
              <w:t xml:space="preserve">   </w:t>
            </w:r>
          </w:p>
        </w:tc>
      </w:tr>
      <w:tr w:rsidR="00EF5FAF" w:rsidRPr="001C1D7E" w14:paraId="01E5D863" w14:textId="77777777" w:rsidTr="001D2640">
        <w:tc>
          <w:tcPr>
            <w:tcW w:w="8954" w:type="dxa"/>
          </w:tcPr>
          <w:p w14:paraId="34FCDA91" w14:textId="78C7ADD3" w:rsidR="00652AC9" w:rsidRPr="001C1D7E" w:rsidRDefault="00832823" w:rsidP="001C1D7E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highlight w:val="magenta"/>
                <w:lang w:val="bs-Cyrl-BA"/>
              </w:rPr>
            </w:pPr>
            <w:hyperlink r:id="rId7" w:history="1">
              <w:r w:rsidR="00652AC9" w:rsidRPr="00046944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7.1</w:t>
              </w:r>
            </w:hyperlink>
            <w:r w:rsidR="00652AC9" w:rsidRPr="00046944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652AC9" w:rsidRPr="001C1D7E">
              <w:rPr>
                <w:rFonts w:ascii="Arial Narrow" w:hAnsi="Arial Narrow"/>
                <w:sz w:val="22"/>
                <w:szCs w:val="22"/>
                <w:lang w:val="en-US"/>
              </w:rPr>
              <w:t xml:space="preserve">  Преглед  броја  наставника  по  звањима  и  статус  наставника  у</w:t>
            </w:r>
            <w:r w:rsidR="000279EF" w:rsidRPr="001C1D7E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652AC9" w:rsidRPr="001C1D7E">
              <w:rPr>
                <w:rFonts w:ascii="Arial Narrow" w:hAnsi="Arial Narrow"/>
                <w:sz w:val="22"/>
                <w:szCs w:val="22"/>
                <w:lang w:val="en-US"/>
              </w:rPr>
              <w:t>високошколској установи (радни однос са пуним и непуним радним временом, ангажовање по уговору)</w:t>
            </w:r>
            <w:r w:rsidR="00486FB4"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FB0DD3" w:rsidRPr="001C1D7E">
              <w:rPr>
                <w:rFonts w:ascii="Arial Narrow" w:hAnsi="Arial Narrow"/>
                <w:sz w:val="22"/>
                <w:szCs w:val="22"/>
                <w:highlight w:val="magenta"/>
                <w:lang w:val="sr-Latn-RS"/>
              </w:rPr>
              <w:t xml:space="preserve"> </w:t>
            </w:r>
          </w:p>
          <w:p w14:paraId="6359AA44" w14:textId="15D111F0" w:rsidR="00EF5FAF" w:rsidRPr="001C1D7E" w:rsidRDefault="00832823" w:rsidP="001C1D7E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highlight w:val="magenta"/>
                <w:lang w:val="bs-Cyrl-BA"/>
              </w:rPr>
            </w:pPr>
            <w:hyperlink r:id="rId8" w:history="1">
              <w:r w:rsidR="00652AC9" w:rsidRPr="00046944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Tабела 7.2</w:t>
              </w:r>
            </w:hyperlink>
            <w:r w:rsidR="00652AC9" w:rsidRPr="00046944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652AC9" w:rsidRPr="001C1D7E">
              <w:rPr>
                <w:rFonts w:ascii="Arial Narrow" w:hAnsi="Arial Narrow"/>
                <w:sz w:val="22"/>
                <w:szCs w:val="22"/>
                <w:lang w:val="en-US"/>
              </w:rPr>
              <w:t xml:space="preserve"> Преглед броја сарадника и статус сарадника у високошколској установи  (радни однос са пуним и непуним радним временом, ангажовање по уговору)</w:t>
            </w:r>
            <w:r w:rsidR="00486FB4"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652AC9" w:rsidRPr="001C1D7E" w14:paraId="0B21695C" w14:textId="77777777" w:rsidTr="006002D4">
        <w:trPr>
          <w:trHeight w:val="1085"/>
        </w:trPr>
        <w:tc>
          <w:tcPr>
            <w:tcW w:w="8954" w:type="dxa"/>
          </w:tcPr>
          <w:p w14:paraId="69AAEDBB" w14:textId="217763DA" w:rsidR="00652AC9" w:rsidRPr="00046944" w:rsidRDefault="00832823" w:rsidP="001C1D7E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hyperlink r:id="rId9" w:history="1">
              <w:r w:rsidR="00652AC9" w:rsidRPr="00046944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  7.1</w:t>
              </w:r>
            </w:hyperlink>
            <w:r w:rsidR="00652AC9" w:rsidRPr="00046944">
              <w:rPr>
                <w:rFonts w:ascii="Arial Narrow" w:hAnsi="Arial Narrow"/>
                <w:sz w:val="22"/>
                <w:szCs w:val="22"/>
                <w:lang w:val="en-US"/>
              </w:rPr>
              <w:t>. Правилник о избору наставника и сарадника</w:t>
            </w:r>
            <w:r w:rsidR="00486FB4" w:rsidRPr="0004694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302C4B" w:rsidRPr="00046944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="00486FB4" w:rsidRPr="0004694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</w:p>
          <w:bookmarkStart w:id="0" w:name="_Hlk41150164"/>
          <w:p w14:paraId="5D6F1FBC" w14:textId="270984ED" w:rsidR="00652AC9" w:rsidRPr="001C1D7E" w:rsidRDefault="00510C4D" w:rsidP="001C1D7E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r w:rsidRPr="00046944">
              <w:fldChar w:fldCharType="begin"/>
            </w:r>
            <w:r w:rsidR="00832823">
              <w:instrText>HYPERLINK "../Prilozi/Prilog%207.2.doc"</w:instrText>
            </w:r>
            <w:r w:rsidRPr="00046944">
              <w:fldChar w:fldCharType="separate"/>
            </w:r>
            <w:r w:rsidR="00652AC9" w:rsidRPr="00046944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Прилог 7.2</w:t>
            </w:r>
            <w:r w:rsidRPr="00046944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fldChar w:fldCharType="end"/>
            </w:r>
            <w:bookmarkStart w:id="1" w:name="_GoBack"/>
            <w:bookmarkEnd w:id="1"/>
            <w:r w:rsidR="00652AC9" w:rsidRPr="00046944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652AC9" w:rsidRPr="001C1D7E">
              <w:rPr>
                <w:rFonts w:ascii="Arial Narrow" w:hAnsi="Arial Narrow"/>
                <w:sz w:val="22"/>
                <w:szCs w:val="22"/>
                <w:lang w:val="en-US"/>
              </w:rPr>
              <w:t xml:space="preserve"> Однос укупног броја студената (број студената одобрен акредитацијом помножен са бројем година трајања студијског програма) и броја запослених наставника на нивоу установе</w:t>
            </w:r>
            <w:r w:rsidR="00486FB4" w:rsidRPr="001C1D7E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486FB4" w:rsidRPr="001C1D7E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bookmarkEnd w:id="0"/>
          </w:p>
        </w:tc>
      </w:tr>
    </w:tbl>
    <w:p w14:paraId="1BD39DC7" w14:textId="77777777" w:rsidR="00EF5FAF" w:rsidRPr="00974DF4" w:rsidRDefault="00EF5FAF" w:rsidP="00EF5FAF">
      <w:pPr>
        <w:rPr>
          <w:rFonts w:ascii="Arial Narrow" w:hAnsi="Arial Narrow"/>
          <w:lang w:val="sr-Cyrl-CS"/>
        </w:rPr>
      </w:pPr>
    </w:p>
    <w:p w14:paraId="2058AD57" w14:textId="77777777" w:rsidR="002D1A8E" w:rsidRPr="00974DF4" w:rsidRDefault="002D1A8E" w:rsidP="00EF5FAF">
      <w:pPr>
        <w:rPr>
          <w:rFonts w:ascii="Arial Narrow" w:hAnsi="Arial Narrow"/>
        </w:rPr>
      </w:pPr>
    </w:p>
    <w:sectPr w:rsidR="002D1A8E" w:rsidRPr="00974DF4" w:rsidSect="009C1E1D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9C4CD8" w14:textId="77777777" w:rsidR="00510C4D" w:rsidRDefault="00510C4D" w:rsidP="009C1E1D">
      <w:r>
        <w:separator/>
      </w:r>
    </w:p>
  </w:endnote>
  <w:endnote w:type="continuationSeparator" w:id="0">
    <w:p w14:paraId="698A1EF3" w14:textId="77777777" w:rsidR="00510C4D" w:rsidRDefault="00510C4D" w:rsidP="009C1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40E7E5" w14:textId="77777777" w:rsidR="00510C4D" w:rsidRDefault="00510C4D" w:rsidP="009C1E1D">
      <w:r>
        <w:separator/>
      </w:r>
    </w:p>
  </w:footnote>
  <w:footnote w:type="continuationSeparator" w:id="0">
    <w:p w14:paraId="3924508D" w14:textId="77777777" w:rsidR="00510C4D" w:rsidRDefault="00510C4D" w:rsidP="009C1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01E2F"/>
    <w:multiLevelType w:val="hybridMultilevel"/>
    <w:tmpl w:val="5E60140A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46F0F"/>
    <w:multiLevelType w:val="hybridMultilevel"/>
    <w:tmpl w:val="E4CACBA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3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872305B"/>
    <w:multiLevelType w:val="hybridMultilevel"/>
    <w:tmpl w:val="844CC88A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B7264C"/>
    <w:multiLevelType w:val="hybridMultilevel"/>
    <w:tmpl w:val="F90ABC3A"/>
    <w:lvl w:ilvl="0" w:tplc="F2AA215A">
      <w:start w:val="1"/>
      <w:numFmt w:val="bullet"/>
      <w:lvlText w:val="­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767420AF"/>
    <w:multiLevelType w:val="hybridMultilevel"/>
    <w:tmpl w:val="04A8ED5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C33B93"/>
    <w:multiLevelType w:val="hybridMultilevel"/>
    <w:tmpl w:val="53AECEA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4"/>
  </w:num>
  <w:num w:numId="7">
    <w:abstractNumId w:val="8"/>
  </w:num>
  <w:num w:numId="8">
    <w:abstractNumId w:val="15"/>
  </w:num>
  <w:num w:numId="9">
    <w:abstractNumId w:val="7"/>
  </w:num>
  <w:num w:numId="10">
    <w:abstractNumId w:val="17"/>
  </w:num>
  <w:num w:numId="11">
    <w:abstractNumId w:val="3"/>
  </w:num>
  <w:num w:numId="12">
    <w:abstractNumId w:val="16"/>
  </w:num>
  <w:num w:numId="13">
    <w:abstractNumId w:val="9"/>
  </w:num>
  <w:num w:numId="14">
    <w:abstractNumId w:val="4"/>
  </w:num>
  <w:num w:numId="15">
    <w:abstractNumId w:val="12"/>
  </w:num>
  <w:num w:numId="16">
    <w:abstractNumId w:val="1"/>
  </w:num>
  <w:num w:numId="17">
    <w:abstractNumId w:val="11"/>
  </w:num>
  <w:num w:numId="18">
    <w:abstractNumId w:val="0"/>
  </w:num>
  <w:num w:numId="19">
    <w:abstractNumId w:val="19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279EF"/>
    <w:rsid w:val="00046944"/>
    <w:rsid w:val="000670C3"/>
    <w:rsid w:val="00090005"/>
    <w:rsid w:val="000970D6"/>
    <w:rsid w:val="000B3B19"/>
    <w:rsid w:val="000B6CC4"/>
    <w:rsid w:val="000C2F9B"/>
    <w:rsid w:val="000D3E58"/>
    <w:rsid w:val="000F3D59"/>
    <w:rsid w:val="00100166"/>
    <w:rsid w:val="0012168D"/>
    <w:rsid w:val="00126DA4"/>
    <w:rsid w:val="00131F0B"/>
    <w:rsid w:val="0013415E"/>
    <w:rsid w:val="0019106D"/>
    <w:rsid w:val="001C1345"/>
    <w:rsid w:val="001C1D7E"/>
    <w:rsid w:val="001C42FE"/>
    <w:rsid w:val="001C7E4F"/>
    <w:rsid w:val="001D2640"/>
    <w:rsid w:val="001E77C2"/>
    <w:rsid w:val="001F2414"/>
    <w:rsid w:val="001F5746"/>
    <w:rsid w:val="0023368A"/>
    <w:rsid w:val="00254F9E"/>
    <w:rsid w:val="0027391D"/>
    <w:rsid w:val="00283757"/>
    <w:rsid w:val="002D1A8E"/>
    <w:rsid w:val="00302C4B"/>
    <w:rsid w:val="00312120"/>
    <w:rsid w:val="00327BA6"/>
    <w:rsid w:val="00337458"/>
    <w:rsid w:val="00350B54"/>
    <w:rsid w:val="00350E71"/>
    <w:rsid w:val="00393D8D"/>
    <w:rsid w:val="003C32CE"/>
    <w:rsid w:val="003C4FAE"/>
    <w:rsid w:val="003D403B"/>
    <w:rsid w:val="003E71C1"/>
    <w:rsid w:val="00443135"/>
    <w:rsid w:val="00444F07"/>
    <w:rsid w:val="004468E6"/>
    <w:rsid w:val="004558AC"/>
    <w:rsid w:val="0046594D"/>
    <w:rsid w:val="00486FB4"/>
    <w:rsid w:val="004C65DA"/>
    <w:rsid w:val="004C68A9"/>
    <w:rsid w:val="004D0E98"/>
    <w:rsid w:val="004D59E5"/>
    <w:rsid w:val="004D6D70"/>
    <w:rsid w:val="004F2F83"/>
    <w:rsid w:val="0050063D"/>
    <w:rsid w:val="0050204D"/>
    <w:rsid w:val="00510C4D"/>
    <w:rsid w:val="005326DF"/>
    <w:rsid w:val="00537BFD"/>
    <w:rsid w:val="00565DF2"/>
    <w:rsid w:val="005816BE"/>
    <w:rsid w:val="005848EA"/>
    <w:rsid w:val="00585500"/>
    <w:rsid w:val="005A2D81"/>
    <w:rsid w:val="005D2251"/>
    <w:rsid w:val="006002D4"/>
    <w:rsid w:val="006107A6"/>
    <w:rsid w:val="00615B93"/>
    <w:rsid w:val="00617D9A"/>
    <w:rsid w:val="00644B00"/>
    <w:rsid w:val="00652AC9"/>
    <w:rsid w:val="00660F2B"/>
    <w:rsid w:val="006611BF"/>
    <w:rsid w:val="006702AD"/>
    <w:rsid w:val="006C6E66"/>
    <w:rsid w:val="006D578F"/>
    <w:rsid w:val="006E0C3D"/>
    <w:rsid w:val="00702E2C"/>
    <w:rsid w:val="00716F23"/>
    <w:rsid w:val="00734087"/>
    <w:rsid w:val="00741647"/>
    <w:rsid w:val="00783FA6"/>
    <w:rsid w:val="007A40EB"/>
    <w:rsid w:val="007B5817"/>
    <w:rsid w:val="007C19BC"/>
    <w:rsid w:val="007C69D1"/>
    <w:rsid w:val="007D0D57"/>
    <w:rsid w:val="007F61E0"/>
    <w:rsid w:val="008053FA"/>
    <w:rsid w:val="00806389"/>
    <w:rsid w:val="00816C80"/>
    <w:rsid w:val="00832823"/>
    <w:rsid w:val="00837F12"/>
    <w:rsid w:val="00844F18"/>
    <w:rsid w:val="00847971"/>
    <w:rsid w:val="00865F52"/>
    <w:rsid w:val="0087254E"/>
    <w:rsid w:val="00884D23"/>
    <w:rsid w:val="008A34FC"/>
    <w:rsid w:val="008D11AE"/>
    <w:rsid w:val="008E1A8E"/>
    <w:rsid w:val="008E4390"/>
    <w:rsid w:val="00910AAE"/>
    <w:rsid w:val="00943D1F"/>
    <w:rsid w:val="009548A3"/>
    <w:rsid w:val="00957E68"/>
    <w:rsid w:val="00962C2A"/>
    <w:rsid w:val="00972CCC"/>
    <w:rsid w:val="00974DF4"/>
    <w:rsid w:val="00975D11"/>
    <w:rsid w:val="00985691"/>
    <w:rsid w:val="00994867"/>
    <w:rsid w:val="00996830"/>
    <w:rsid w:val="009B4BED"/>
    <w:rsid w:val="009B659B"/>
    <w:rsid w:val="009C1E1D"/>
    <w:rsid w:val="009D570C"/>
    <w:rsid w:val="009E338A"/>
    <w:rsid w:val="009F1C5A"/>
    <w:rsid w:val="009F4849"/>
    <w:rsid w:val="00A041C1"/>
    <w:rsid w:val="00A0574B"/>
    <w:rsid w:val="00A4042E"/>
    <w:rsid w:val="00A80287"/>
    <w:rsid w:val="00A87076"/>
    <w:rsid w:val="00AB5E77"/>
    <w:rsid w:val="00AB7793"/>
    <w:rsid w:val="00AF57A0"/>
    <w:rsid w:val="00B01D05"/>
    <w:rsid w:val="00B40D73"/>
    <w:rsid w:val="00B62A62"/>
    <w:rsid w:val="00B63E06"/>
    <w:rsid w:val="00B6700F"/>
    <w:rsid w:val="00B834C1"/>
    <w:rsid w:val="00BD2E93"/>
    <w:rsid w:val="00BD5E2D"/>
    <w:rsid w:val="00BF0D7A"/>
    <w:rsid w:val="00C01135"/>
    <w:rsid w:val="00C0426D"/>
    <w:rsid w:val="00C0480E"/>
    <w:rsid w:val="00C27597"/>
    <w:rsid w:val="00C42139"/>
    <w:rsid w:val="00C4458F"/>
    <w:rsid w:val="00C62520"/>
    <w:rsid w:val="00C758D7"/>
    <w:rsid w:val="00C84932"/>
    <w:rsid w:val="00CA1011"/>
    <w:rsid w:val="00CB59A9"/>
    <w:rsid w:val="00CC1BE0"/>
    <w:rsid w:val="00CC6160"/>
    <w:rsid w:val="00CD038E"/>
    <w:rsid w:val="00CD719D"/>
    <w:rsid w:val="00CF28E1"/>
    <w:rsid w:val="00CF799E"/>
    <w:rsid w:val="00D05F78"/>
    <w:rsid w:val="00D07FA0"/>
    <w:rsid w:val="00D13823"/>
    <w:rsid w:val="00D14188"/>
    <w:rsid w:val="00D14492"/>
    <w:rsid w:val="00D15522"/>
    <w:rsid w:val="00D24892"/>
    <w:rsid w:val="00D3232E"/>
    <w:rsid w:val="00D620E6"/>
    <w:rsid w:val="00D6540A"/>
    <w:rsid w:val="00D87C7E"/>
    <w:rsid w:val="00D9602F"/>
    <w:rsid w:val="00D9642B"/>
    <w:rsid w:val="00DA35CC"/>
    <w:rsid w:val="00DA4292"/>
    <w:rsid w:val="00DA51D6"/>
    <w:rsid w:val="00DB166D"/>
    <w:rsid w:val="00DB3C1E"/>
    <w:rsid w:val="00DC0DDE"/>
    <w:rsid w:val="00E21C87"/>
    <w:rsid w:val="00E3784B"/>
    <w:rsid w:val="00E513CC"/>
    <w:rsid w:val="00E71973"/>
    <w:rsid w:val="00E729D9"/>
    <w:rsid w:val="00E74820"/>
    <w:rsid w:val="00E92C67"/>
    <w:rsid w:val="00E93A45"/>
    <w:rsid w:val="00EB1637"/>
    <w:rsid w:val="00EC7D2C"/>
    <w:rsid w:val="00ED2F77"/>
    <w:rsid w:val="00EF5FAF"/>
    <w:rsid w:val="00F2107F"/>
    <w:rsid w:val="00F21B11"/>
    <w:rsid w:val="00F33F85"/>
    <w:rsid w:val="00F34B76"/>
    <w:rsid w:val="00F5632D"/>
    <w:rsid w:val="00F91D81"/>
    <w:rsid w:val="00FA15F5"/>
    <w:rsid w:val="00FA7191"/>
    <w:rsid w:val="00FB0DD3"/>
    <w:rsid w:val="00FC5FB3"/>
    <w:rsid w:val="00FF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AF7D9F1"/>
  <w15:chartTrackingRefBased/>
  <w15:docId w15:val="{05A27C32-1B8D-449F-B2A5-8512EA37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AB7793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870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7254E"/>
    <w:rPr>
      <w:color w:val="0000FF"/>
      <w:u w:val="single"/>
    </w:rPr>
  </w:style>
  <w:style w:type="character" w:styleId="FollowedHyperlink">
    <w:name w:val="FollowedHyperlink"/>
    <w:rsid w:val="00865F52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AB7793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AB7793"/>
  </w:style>
  <w:style w:type="paragraph" w:styleId="ListParagraph">
    <w:name w:val="List Paragraph"/>
    <w:basedOn w:val="Normal"/>
    <w:uiPriority w:val="34"/>
    <w:qFormat/>
    <w:rsid w:val="00350B54"/>
    <w:pPr>
      <w:ind w:left="720"/>
      <w:contextualSpacing/>
    </w:pPr>
  </w:style>
  <w:style w:type="paragraph" w:styleId="Header">
    <w:name w:val="header"/>
    <w:basedOn w:val="Normal"/>
    <w:link w:val="HeaderChar"/>
    <w:rsid w:val="009C1E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C1E1D"/>
    <w:rPr>
      <w:lang w:val="sr-Latn-CS" w:eastAsia="sr-Latn-CS"/>
    </w:rPr>
  </w:style>
  <w:style w:type="paragraph" w:styleId="Footer">
    <w:name w:val="footer"/>
    <w:basedOn w:val="Normal"/>
    <w:link w:val="FooterChar"/>
    <w:rsid w:val="009C1E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C1E1D"/>
    <w:rPr>
      <w:lang w:val="sr-Latn-CS" w:eastAsia="sr-Latn-C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0E98"/>
    <w:rPr>
      <w:color w:val="605E5C"/>
      <w:shd w:val="clear" w:color="auto" w:fill="E1DFDD"/>
    </w:rPr>
  </w:style>
  <w:style w:type="character" w:styleId="Strong">
    <w:name w:val="Strong"/>
    <w:uiPriority w:val="22"/>
    <w:qFormat/>
    <w:rsid w:val="001C1D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Tabele/Tabela%207.2.doc" TargetMode="External"/><Relationship Id="rId3" Type="http://schemas.openxmlformats.org/officeDocument/2006/relationships/settings" Target="settings.xml"/><Relationship Id="rId7" Type="http://schemas.openxmlformats.org/officeDocument/2006/relationships/hyperlink" Target="../Tabele/Tabela%207.1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../Prilozi/&#1055;&#1088;&#1080;&#1083;&#1086;&#1075;%205.3%20&#1072;%20&#1055;&#1088;&#1072;&#1074;&#1080;&#1083;&#1085;&#1080;&#1082;%20&#1086;%20&#1080;&#1079;&#1073;&#1086;&#1088;&#1091;%20&#1085;&#1072;&#1089;&#1090;&#1072;&#1074;&#1085;&#1080;&#1082;&#1072;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2</Pages>
  <Words>859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6315</CharactersWithSpaces>
  <SharedDoc>false</SharedDoc>
  <HLinks>
    <vt:vector size="102" baseType="variant">
      <vt:variant>
        <vt:i4>4325387</vt:i4>
      </vt:variant>
      <vt:variant>
        <vt:i4>48</vt:i4>
      </vt:variant>
      <vt:variant>
        <vt:i4>0</vt:i4>
      </vt:variant>
      <vt:variant>
        <vt:i4>5</vt:i4>
      </vt:variant>
      <vt:variant>
        <vt:lpwstr>../Prilozi/P.7.3.doc</vt:lpwstr>
      </vt:variant>
      <vt:variant>
        <vt:lpwstr/>
      </vt:variant>
      <vt:variant>
        <vt:i4>4390923</vt:i4>
      </vt:variant>
      <vt:variant>
        <vt:i4>45</vt:i4>
      </vt:variant>
      <vt:variant>
        <vt:i4>0</vt:i4>
      </vt:variant>
      <vt:variant>
        <vt:i4>5</vt:i4>
      </vt:variant>
      <vt:variant>
        <vt:lpwstr>../Prilozi/P.7.2.doc</vt:lpwstr>
      </vt:variant>
      <vt:variant>
        <vt:lpwstr/>
      </vt:variant>
      <vt:variant>
        <vt:i4>7209084</vt:i4>
      </vt:variant>
      <vt:variant>
        <vt:i4>42</vt:i4>
      </vt:variant>
      <vt:variant>
        <vt:i4>0</vt:i4>
      </vt:variant>
      <vt:variant>
        <vt:i4>5</vt:i4>
      </vt:variant>
      <vt:variant>
        <vt:lpwstr>../Prilozi/IzvestajOSamovrednovanjuSkoleDecembar2011/Prilozi/Pravilnik o izboru nastavnika.pdf</vt:lpwstr>
      </vt:variant>
      <vt:variant>
        <vt:lpwstr/>
      </vt:variant>
      <vt:variant>
        <vt:i4>3801206</vt:i4>
      </vt:variant>
      <vt:variant>
        <vt:i4>39</vt:i4>
      </vt:variant>
      <vt:variant>
        <vt:i4>0</vt:i4>
      </vt:variant>
      <vt:variant>
        <vt:i4>5</vt:i4>
      </vt:variant>
      <vt:variant>
        <vt:lpwstr>../Tabele/T.7.1.doc</vt:lpwstr>
      </vt:variant>
      <vt:variant>
        <vt:lpwstr/>
      </vt:variant>
      <vt:variant>
        <vt:i4>7209084</vt:i4>
      </vt:variant>
      <vt:variant>
        <vt:i4>36</vt:i4>
      </vt:variant>
      <vt:variant>
        <vt:i4>0</vt:i4>
      </vt:variant>
      <vt:variant>
        <vt:i4>5</vt:i4>
      </vt:variant>
      <vt:variant>
        <vt:lpwstr>../Prilozi/IzvestajOSamovrednovanjuSkoleDecembar2011/Prilozi/Pravilnik o izboru nastavnika.pdf</vt:lpwstr>
      </vt:variant>
      <vt:variant>
        <vt:lpwstr/>
      </vt:variant>
      <vt:variant>
        <vt:i4>5636122</vt:i4>
      </vt:variant>
      <vt:variant>
        <vt:i4>33</vt:i4>
      </vt:variant>
      <vt:variant>
        <vt:i4>0</vt:i4>
      </vt:variant>
      <vt:variant>
        <vt:i4>5</vt:i4>
      </vt:variant>
      <vt:variant>
        <vt:lpwstr>../Prilozi/IzvestajOSamovrednovanjuSkoleDecembar2011/Prilozi/UkljucenjeStudenataUNastavu.doc</vt:lpwstr>
      </vt:variant>
      <vt:variant>
        <vt:lpwstr/>
      </vt:variant>
      <vt:variant>
        <vt:i4>7143464</vt:i4>
      </vt:variant>
      <vt:variant>
        <vt:i4>30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27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2818152</vt:i4>
      </vt:variant>
      <vt:variant>
        <vt:i4>24</vt:i4>
      </vt:variant>
      <vt:variant>
        <vt:i4>0</vt:i4>
      </vt:variant>
      <vt:variant>
        <vt:i4>5</vt:i4>
      </vt:variant>
      <vt:variant>
        <vt:lpwstr>http://vspep.edu.rs/saradnici.html</vt:lpwstr>
      </vt:variant>
      <vt:variant>
        <vt:lpwstr/>
      </vt:variant>
      <vt:variant>
        <vt:i4>3604598</vt:i4>
      </vt:variant>
      <vt:variant>
        <vt:i4>21</vt:i4>
      </vt:variant>
      <vt:variant>
        <vt:i4>0</vt:i4>
      </vt:variant>
      <vt:variant>
        <vt:i4>5</vt:i4>
      </vt:variant>
      <vt:variant>
        <vt:lpwstr>http://vspep.edu.rs/asistenti.html</vt:lpwstr>
      </vt:variant>
      <vt:variant>
        <vt:lpwstr/>
      </vt:variant>
      <vt:variant>
        <vt:i4>3342449</vt:i4>
      </vt:variant>
      <vt:variant>
        <vt:i4>18</vt:i4>
      </vt:variant>
      <vt:variant>
        <vt:i4>0</vt:i4>
      </vt:variant>
      <vt:variant>
        <vt:i4>5</vt:i4>
      </vt:variant>
      <vt:variant>
        <vt:lpwstr>http://vspep.edu.rs/profesori.html</vt:lpwstr>
      </vt:variant>
      <vt:variant>
        <vt:lpwstr/>
      </vt:variant>
      <vt:variant>
        <vt:i4>7143464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12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917513</vt:i4>
      </vt:variant>
      <vt:variant>
        <vt:i4>9</vt:i4>
      </vt:variant>
      <vt:variant>
        <vt:i4>0</vt:i4>
      </vt:variant>
      <vt:variant>
        <vt:i4>5</vt:i4>
      </vt:variant>
      <vt:variant>
        <vt:lpwstr>../Prilozi/IzvestajOSamovrednovanjuSkoleDecembar2011/Prilozi/Knjiga nastavnika-master</vt:lpwstr>
      </vt:variant>
      <vt:variant>
        <vt:lpwstr/>
      </vt:variant>
      <vt:variant>
        <vt:i4>6750318</vt:i4>
      </vt:variant>
      <vt:variant>
        <vt:i4>6</vt:i4>
      </vt:variant>
      <vt:variant>
        <vt:i4>0</vt:i4>
      </vt:variant>
      <vt:variant>
        <vt:i4>5</vt:i4>
      </vt:variant>
      <vt:variant>
        <vt:lpwstr>../Prilozi/IzvestajOSamovrednovanjuSkoleDecembar2011/Prilozi/Knjiga nastavnika-osnovne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92</cp:revision>
  <dcterms:created xsi:type="dcterms:W3CDTF">2019-04-27T12:17:00Z</dcterms:created>
  <dcterms:modified xsi:type="dcterms:W3CDTF">2022-12-26T12:42:00Z</dcterms:modified>
</cp:coreProperties>
</file>